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关于开展2018年校级</w:t>
      </w: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在线开放课程（慕课）建设项目申报工作的通知</w:t>
      </w: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各教学单位：</w:t>
      </w:r>
    </w:p>
    <w:p>
      <w:pPr>
        <w:ind w:firstLine="4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2015年4月，《教育部关于加强高等学校在线开放课程建设应用与管理的意见》（教高[2015]3号）发布。2017年，教育部以“国家精品在线开放课程”认定工作为契机，掀起一场以学生为中心的课程改革和教学变革，实现高等教育发展的“变轨超车”。这是在全世界首次以国家的名义推出国家精品在线开放课程，目的就是发出强烈信号，把中国课程建设的标准向全世界开放。据悉，到2020年，我国将推出3000门国家精品在线开放课程，让“中国特色、世界水平”的课程真正领跑全世界。</w:t>
      </w:r>
    </w:p>
    <w:p>
      <w:pPr>
        <w:ind w:firstLine="4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校自2013年开始，着力推进在线开放课程建设工作，目前已有高铁、通识、力学、科技创新等多个系列36门课程，在中国大学MOOC平台上线。课程的上线，推动了学校信息技术与教学深度融合，促进了高水平教育资源的共享传播，在校内外均引起了较大反响，获得广泛好评。</w:t>
      </w:r>
    </w:p>
    <w:p>
      <w:pPr>
        <w:ind w:firstLine="4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为进一步促进我校在线开放课程建设工作，现开展2018年校级在线开放课程（慕课）建设项目申报工作，有关事项通知如下：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numPr>
          <w:ilvl w:val="0"/>
          <w:numId w:val="1"/>
        </w:numPr>
        <w:ind w:firstLine="480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申报范围</w:t>
      </w:r>
    </w:p>
    <w:p>
      <w:pPr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一）申报课程为我校教师面向本科生开设的课程。课程要能够体现和代表所属学科的优势与特色，在长期教学实践中形成了独特风格，教学理念先进，方法科学，质量高，效果好，得到广大师生、专家和社会业界同行的好评和认可，在国内外具有一定的影响力和较强的示范性。</w:t>
      </w:r>
    </w:p>
    <w:p>
      <w:pPr>
        <w:ind w:firstLine="481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（二）以受众面广量大的公共课、专业基础课、专业核心课程以及大学生文化素质教育课、通识教育核心课程、创新创业教育课、传播传统文化课程、教师教育课程等为申报重点。</w:t>
      </w:r>
    </w:p>
    <w:p>
      <w:pPr>
        <w:ind w:firstLine="481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numPr>
          <w:ilvl w:val="0"/>
          <w:numId w:val="1"/>
        </w:numPr>
        <w:ind w:firstLine="480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建设要求</w:t>
      </w:r>
    </w:p>
    <w:p>
      <w:pPr>
        <w:ind w:firstLine="562" w:firstLineChars="200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（一）课程团队</w:t>
      </w:r>
    </w:p>
    <w:p>
      <w:pPr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1.课程负责人应为我校正式聘用的教师，具有丰富教学经验和较高学术造诣。课程负责人与主讲教师师德好，教学能力强。课程负责人确定后原则上不予更换，请慎重确定。</w:t>
      </w:r>
    </w:p>
    <w:p>
      <w:pPr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2.课程团队应积极投身信息技术与教育教学深度融合的教学改革，团队结构合理、人员稳定，除课程负责人和主讲教师外，还应配备必要的助理教师，保障线上线下教学的正常有序运行。</w:t>
      </w:r>
    </w:p>
    <w:p>
      <w:pPr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3.课程团队能够按照规范的教学计划和要求，持续为学习者提供有效的教学服务，及时对课程内容进行更新和完善。</w:t>
      </w:r>
    </w:p>
    <w:p>
      <w:pPr>
        <w:ind w:firstLine="562" w:firstLineChars="200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(二)课程教学设计</w:t>
      </w:r>
    </w:p>
    <w:p>
      <w:pPr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在线开放课程（慕课）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建设需对现有课程教学设计、单元内容、知识结构、课程资源、评价体系等进行改革，以符合网络教学习惯。</w:t>
      </w:r>
    </w:p>
    <w:p>
      <w:pPr>
        <w:ind w:firstLine="562" w:firstLineChars="200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（三）课程内容</w:t>
      </w:r>
    </w:p>
    <w:p>
      <w:pPr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课程内容导向正确，弘扬社会主义核心价值观，遵循教育教学规律，体现现代教育思想，反映学科最新发展成果和教改教研成果，具有较高的科学性水平；无危害国家安全、涉密及其他不适宜网络公开传播的内容，无侵犯他人知识产权内容。</w:t>
      </w:r>
    </w:p>
    <w:p>
      <w:pPr>
        <w:ind w:firstLine="562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（四）后续工作</w:t>
      </w:r>
    </w:p>
    <w:p>
      <w:pPr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1.对于被认定为2018年校级在线开放课程（慕课）建设项目的课程，相关教学单位及课程负责人要根据学校总体安排，确保课程拍摄、后期制作、申请上线等工作的及时推进。</w:t>
      </w:r>
    </w:p>
    <w:p>
      <w:pPr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2.学校定期组织课程拍摄、上线、在线使用情况、经费使用</w:t>
      </w:r>
      <w:r>
        <w:rPr>
          <w:rFonts w:ascii="仿宋" w:hAnsi="仿宋" w:eastAsia="仿宋" w:cs="仿宋"/>
          <w:color w:val="000000"/>
          <w:sz w:val="28"/>
          <w:szCs w:val="28"/>
        </w:rPr>
        <w:t>等事项的督查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，对建设进度、质量、上线时间、效果等不达标的项目给予通报或撤销，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并追溯项目建设经费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3.课程在相关平台上线后，要继续建设与完善，继续对课程运行情况进行监督和管理。确保自上线开始提供教学服务不少于5年，每年在平台至少开设</w:t>
      </w:r>
      <w:r>
        <w:rPr>
          <w:rFonts w:ascii="仿宋" w:hAnsi="仿宋" w:eastAsia="仿宋" w:cs="仿宋"/>
          <w:color w:val="000000"/>
          <w:sz w:val="28"/>
          <w:szCs w:val="28"/>
          <w:highlight w:val="none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轮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以上。</w:t>
      </w:r>
    </w:p>
    <w:p>
      <w:pPr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4.后续在国家级、省级精品在线开放课程认定中积极申报。</w:t>
      </w:r>
    </w:p>
    <w:p>
      <w:pPr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5.在线开放课程的建设情况纳入本科教学年度考核。</w:t>
      </w:r>
    </w:p>
    <w:p>
      <w:pPr>
        <w:ind w:firstLine="562" w:firstLineChars="200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三、申报及建设流程</w:t>
      </w:r>
    </w:p>
    <w:p>
      <w:pPr>
        <w:ind w:firstLine="562" w:firstLineChars="200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（一）申报</w:t>
      </w:r>
    </w:p>
    <w:p>
      <w:pPr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1.申报者可提前到相应平台了解</w:t>
      </w:r>
      <w:r>
        <w:rPr>
          <w:rFonts w:hint="eastAsia" w:ascii="仿宋" w:hAnsi="仿宋" w:eastAsia="仿宋" w:cs="仿宋"/>
          <w:sz w:val="28"/>
          <w:szCs w:val="28"/>
        </w:rPr>
        <w:t>在线开放课程（慕课）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相关内容。</w:t>
      </w:r>
    </w:p>
    <w:p>
      <w:pPr>
        <w:ind w:firstLine="560" w:firstLineChars="200"/>
        <w:rPr>
          <w:rFonts w:ascii="仿宋" w:hAnsi="仿宋" w:eastAsia="仿宋" w:cs="仿宋"/>
          <w:b/>
          <w:bCs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</w:rPr>
        <w:t>2018年1月</w:t>
      </w:r>
      <w:r>
        <w:rPr>
          <w:rFonts w:ascii="仿宋" w:hAnsi="仿宋" w:eastAsia="仿宋" w:cs="仿宋"/>
          <w:b/>
          <w:bCs/>
          <w:color w:val="000000"/>
          <w:sz w:val="28"/>
          <w:szCs w:val="28"/>
          <w:u w:val="single"/>
        </w:rPr>
        <w:t>10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</w:rPr>
        <w:t>日前，以学院为单位提交“西南交通大学2018年校级在线开放课程（慕课）建设项目申请书”和“申请汇总表”。并以学院为单位，将电子版发至邮箱：jwjxk@swjtu.edu.cn；纸质版签字盖章后交至教务处教学研究科（综合楼228房间）。</w:t>
      </w:r>
    </w:p>
    <w:p>
      <w:pPr>
        <w:ind w:firstLine="562" w:firstLineChars="200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（二）项目建设</w:t>
      </w:r>
    </w:p>
    <w:p>
      <w:pPr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申报截止后学校将根据具体情况，确定并发布建设课程名单。</w:t>
      </w:r>
    </w:p>
    <w:p>
      <w:pPr>
        <w:ind w:firstLine="562" w:firstLineChars="200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（三）完成慕课课程制作及上线申请工作</w:t>
      </w:r>
    </w:p>
    <w:p>
      <w:pPr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确定建设后，教学单位、课程负责人与学校签订项目任务书，确定拍摄经费、拍摄周期、拟申请上线时间等建设任务。此次申报的课程拍摄及后期制作拟完成时间应为2018年</w:t>
      </w:r>
      <w:r>
        <w:rPr>
          <w:rFonts w:ascii="仿宋" w:hAnsi="仿宋" w:eastAsia="仿宋" w:cs="仿宋"/>
          <w:color w:val="000000"/>
          <w:sz w:val="28"/>
          <w:szCs w:val="28"/>
        </w:rPr>
        <w:t>6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月30日前，拟申请上线时间应为2018年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ascii="仿宋" w:hAnsi="仿宋" w:eastAsia="仿宋" w:cs="仿宋"/>
          <w:color w:val="000000"/>
          <w:sz w:val="28"/>
          <w:szCs w:val="28"/>
        </w:rPr>
        <w:t>31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日前。</w:t>
      </w:r>
    </w:p>
    <w:p>
      <w:pPr>
        <w:ind w:firstLine="562" w:firstLineChars="200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（四）开展慕课教学</w:t>
      </w:r>
    </w:p>
    <w:p>
      <w:pPr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已建设完成的课程需经学校批准后，在指定的平台上线。任何单位、教师个人或课程组，未经学校批准，不得以学校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或个人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  <w:szCs w:val="28"/>
        </w:rPr>
        <w:t>名义在</w:t>
      </w:r>
      <w:r>
        <w:rPr>
          <w:rFonts w:ascii="仿宋" w:hAnsi="仿宋" w:eastAsia="仿宋" w:cs="仿宋"/>
          <w:color w:val="000000"/>
          <w:sz w:val="28"/>
          <w:szCs w:val="28"/>
        </w:rPr>
        <w:t>其他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平台上线。课程上线期间，课程负责人按教学要求做好各项教学工作，如发布课程通知或作业，更新课程资源，维护课程论坛、讨论区和答疑区，组织面授课程的现场讨论等。</w:t>
      </w:r>
    </w:p>
    <w:p>
      <w:pPr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ind w:firstLine="562" w:firstLineChars="200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五、政策支持</w:t>
      </w:r>
    </w:p>
    <w:p>
      <w:pPr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1.学校将给予每门课程配套建设经费，建设经费扣除制作公司制作费用后，还可用于课程的日常管理和建设。（项目建设经费使用说明立项后另行通知。）</w:t>
      </w:r>
    </w:p>
    <w:p>
      <w:pPr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2.学校将择优向相关平台推荐上线，并根据上线的效果确定后期是否追加经费。</w:t>
      </w:r>
    </w:p>
    <w:p>
      <w:pPr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3.对于后续被认定为国家级、省级精品在线开放课程的课程，学校将给予一定的奖励。</w:t>
      </w:r>
    </w:p>
    <w:p>
      <w:pPr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4.另请相关教学单位对申报材料进行初审，明确教学单位的保障措施和意见。</w:t>
      </w:r>
    </w:p>
    <w:p>
      <w:pPr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若有问题，请联系教务处教学科：66366263 王老师 姬老师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                             2017年12月25日</w:t>
      </w:r>
    </w:p>
    <w:p>
      <w:pPr>
        <w:numPr>
          <w:ilvl w:val="0"/>
          <w:numId w:val="0"/>
        </w:numPr>
        <w:ind w:firstLine="0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numPr>
          <w:ilvl w:val="0"/>
          <w:numId w:val="0"/>
        </w:numPr>
        <w:ind w:firstLine="0"/>
        <w:rPr>
          <w:rStyle w:val="7"/>
          <w:rFonts w:ascii="黑体" w:hAnsi="黑体" w:eastAsia="黑体" w:cs="黑体"/>
          <w:color w:val="000000"/>
          <w:sz w:val="28"/>
          <w:szCs w:val="28"/>
        </w:rPr>
      </w:pPr>
      <w:r>
        <w:rPr>
          <w:rFonts w:ascii="仿宋" w:hAnsi="仿宋" w:eastAsia="仿宋" w:cs="仿宋"/>
          <w:color w:val="000000"/>
          <w:sz w:val="28"/>
          <w:szCs w:val="28"/>
        </w:rPr>
        <w:t>注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：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在线开放课程（</w:t>
      </w:r>
      <w:r>
        <w:rPr>
          <w:rStyle w:val="7"/>
          <w:rFonts w:hint="eastAsia" w:ascii="黑体" w:hAnsi="黑体" w:eastAsia="黑体" w:cs="黑体"/>
          <w:color w:val="000000"/>
          <w:sz w:val="28"/>
          <w:szCs w:val="28"/>
        </w:rPr>
        <w:t>慕课）简介</w:t>
      </w:r>
    </w:p>
    <w:p>
      <w:pPr>
        <w:ind w:firstLine="481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慕课（MOOC）是指大规模开放的在线课程。通过慕课平台可以汇集全球的优质课程资源，实现世界范围内的资源共享。慕课不同于以往的网络公开课程，它是专为网络学习者设计，更加注重在线学习的有效性。</w:t>
      </w:r>
    </w:p>
    <w:p>
      <w:pPr>
        <w:ind w:firstLine="481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慕课主要有若干特点：一是课程知识点化。慕课一般按知识点对课程内容进行碎片化和结构化处理，每段视频长度控制在15分钟左右，以利于学习者有效接收；二是大规模。与传统课程只有几十个或几百个学生不同，一门MOOC课程通过相应的MOOC网络平台开课，上课的学生多的达上万人，甚至可达十多万人；三是在线教学与学习。教师教学和学生学习基本都在网上完成，不受时空限制。</w:t>
      </w:r>
    </w:p>
    <w:p>
      <w:pPr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附件：</w:t>
      </w:r>
    </w:p>
    <w:p>
      <w:pPr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1.西南交通大学2018年校级在线开放课程（慕课）建设项目立项申请书</w:t>
      </w:r>
    </w:p>
    <w:p>
      <w:pPr>
        <w:ind w:firstLine="560" w:firstLineChars="200"/>
        <w:rPr>
          <w:rFonts w:ascii="宋体" w:hAnsi="宋体" w:eastAsia="宋体" w:cs="宋体"/>
          <w:sz w:val="24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2.西南交通大学2018年校级在线开放课程（慕课）建设项目立项申请汇总表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05CC2"/>
    <w:multiLevelType w:val="singleLevel"/>
    <w:tmpl w:val="5A405CC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1BF"/>
    <w:rsid w:val="000313E4"/>
    <w:rsid w:val="00061C97"/>
    <w:rsid w:val="000F6C17"/>
    <w:rsid w:val="00442C30"/>
    <w:rsid w:val="0049142F"/>
    <w:rsid w:val="00493F39"/>
    <w:rsid w:val="004C113D"/>
    <w:rsid w:val="006F41CE"/>
    <w:rsid w:val="007E3290"/>
    <w:rsid w:val="007F488D"/>
    <w:rsid w:val="0092605B"/>
    <w:rsid w:val="009643EF"/>
    <w:rsid w:val="00C97DDF"/>
    <w:rsid w:val="00D321BF"/>
    <w:rsid w:val="00ED1136"/>
    <w:rsid w:val="01961911"/>
    <w:rsid w:val="022243A5"/>
    <w:rsid w:val="0228034B"/>
    <w:rsid w:val="024D79E0"/>
    <w:rsid w:val="02531920"/>
    <w:rsid w:val="02F8789E"/>
    <w:rsid w:val="0302799F"/>
    <w:rsid w:val="039674D2"/>
    <w:rsid w:val="03E360A9"/>
    <w:rsid w:val="052B6CC4"/>
    <w:rsid w:val="055F7332"/>
    <w:rsid w:val="05BF3DE9"/>
    <w:rsid w:val="06247F8B"/>
    <w:rsid w:val="07AC0B2E"/>
    <w:rsid w:val="07B5484E"/>
    <w:rsid w:val="09762E2F"/>
    <w:rsid w:val="09957D81"/>
    <w:rsid w:val="0A4344B2"/>
    <w:rsid w:val="0B383A53"/>
    <w:rsid w:val="0BAF7E4A"/>
    <w:rsid w:val="0CEB4A18"/>
    <w:rsid w:val="0F366F21"/>
    <w:rsid w:val="108D2CC1"/>
    <w:rsid w:val="11823AE9"/>
    <w:rsid w:val="144818F9"/>
    <w:rsid w:val="152E5611"/>
    <w:rsid w:val="1597510E"/>
    <w:rsid w:val="15EC5B69"/>
    <w:rsid w:val="15FA543D"/>
    <w:rsid w:val="160846EE"/>
    <w:rsid w:val="163A3D46"/>
    <w:rsid w:val="19B23673"/>
    <w:rsid w:val="1A084CB4"/>
    <w:rsid w:val="1B48339F"/>
    <w:rsid w:val="1B944FAE"/>
    <w:rsid w:val="1DD06E57"/>
    <w:rsid w:val="1DF14EC7"/>
    <w:rsid w:val="1F034F66"/>
    <w:rsid w:val="22876D18"/>
    <w:rsid w:val="23AA0D31"/>
    <w:rsid w:val="24A17DEB"/>
    <w:rsid w:val="25CF4C45"/>
    <w:rsid w:val="265D211A"/>
    <w:rsid w:val="26F0152D"/>
    <w:rsid w:val="285A563D"/>
    <w:rsid w:val="28753EE0"/>
    <w:rsid w:val="28D95914"/>
    <w:rsid w:val="292860D6"/>
    <w:rsid w:val="2A8E730E"/>
    <w:rsid w:val="2AEA2197"/>
    <w:rsid w:val="2B695CC3"/>
    <w:rsid w:val="2C0529B7"/>
    <w:rsid w:val="2D18735E"/>
    <w:rsid w:val="2E9D327E"/>
    <w:rsid w:val="2FB80042"/>
    <w:rsid w:val="2FF3253A"/>
    <w:rsid w:val="316574EA"/>
    <w:rsid w:val="316A26CB"/>
    <w:rsid w:val="32946BA9"/>
    <w:rsid w:val="33AA1723"/>
    <w:rsid w:val="341F70D6"/>
    <w:rsid w:val="36261E6C"/>
    <w:rsid w:val="36605D5B"/>
    <w:rsid w:val="366F5B3A"/>
    <w:rsid w:val="368F313E"/>
    <w:rsid w:val="371A3F5A"/>
    <w:rsid w:val="39AF7EC2"/>
    <w:rsid w:val="3A877174"/>
    <w:rsid w:val="3A9B460A"/>
    <w:rsid w:val="3D375205"/>
    <w:rsid w:val="3D6D1752"/>
    <w:rsid w:val="4002266F"/>
    <w:rsid w:val="409628E8"/>
    <w:rsid w:val="40A422E1"/>
    <w:rsid w:val="41160DBA"/>
    <w:rsid w:val="4130525A"/>
    <w:rsid w:val="41E216DC"/>
    <w:rsid w:val="42516060"/>
    <w:rsid w:val="43D727DB"/>
    <w:rsid w:val="44441180"/>
    <w:rsid w:val="44A3285A"/>
    <w:rsid w:val="48854EC0"/>
    <w:rsid w:val="49750332"/>
    <w:rsid w:val="49AE2020"/>
    <w:rsid w:val="4B11627E"/>
    <w:rsid w:val="4DF27DE9"/>
    <w:rsid w:val="4E94792D"/>
    <w:rsid w:val="4F322CF9"/>
    <w:rsid w:val="4FBE2A92"/>
    <w:rsid w:val="515C7AC9"/>
    <w:rsid w:val="532301B2"/>
    <w:rsid w:val="53737211"/>
    <w:rsid w:val="53E02299"/>
    <w:rsid w:val="54E30F32"/>
    <w:rsid w:val="55AC5A7A"/>
    <w:rsid w:val="58902A40"/>
    <w:rsid w:val="59652378"/>
    <w:rsid w:val="5CD539C4"/>
    <w:rsid w:val="5D242AB5"/>
    <w:rsid w:val="5EA66D01"/>
    <w:rsid w:val="5EF062B8"/>
    <w:rsid w:val="62456C52"/>
    <w:rsid w:val="62CA6AE7"/>
    <w:rsid w:val="62F519D5"/>
    <w:rsid w:val="639C6080"/>
    <w:rsid w:val="64B2454C"/>
    <w:rsid w:val="64DB62E3"/>
    <w:rsid w:val="664F7773"/>
    <w:rsid w:val="683A1208"/>
    <w:rsid w:val="68747C1F"/>
    <w:rsid w:val="68EB1217"/>
    <w:rsid w:val="69291779"/>
    <w:rsid w:val="692F6348"/>
    <w:rsid w:val="69C36080"/>
    <w:rsid w:val="6ADA11FB"/>
    <w:rsid w:val="6BCD0C1D"/>
    <w:rsid w:val="6DCA5F69"/>
    <w:rsid w:val="6E366CB5"/>
    <w:rsid w:val="6E621E90"/>
    <w:rsid w:val="6F044B77"/>
    <w:rsid w:val="6F9D6A8B"/>
    <w:rsid w:val="724D2B76"/>
    <w:rsid w:val="72C470CC"/>
    <w:rsid w:val="73380A8C"/>
    <w:rsid w:val="73502ACA"/>
    <w:rsid w:val="748534BB"/>
    <w:rsid w:val="75B30CB3"/>
    <w:rsid w:val="76B6724A"/>
    <w:rsid w:val="77DC390C"/>
    <w:rsid w:val="77F706AE"/>
    <w:rsid w:val="79241EB5"/>
    <w:rsid w:val="79516360"/>
    <w:rsid w:val="7A444BED"/>
    <w:rsid w:val="7C9E7424"/>
    <w:rsid w:val="7E5C6DCA"/>
    <w:rsid w:val="7E7D0BED"/>
    <w:rsid w:val="7F556980"/>
    <w:rsid w:val="7F83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2"/>
    <w:uiPriority w:val="0"/>
    <w:rPr>
      <w:b/>
      <w:bCs/>
    </w:rPr>
  </w:style>
  <w:style w:type="paragraph" w:styleId="3">
    <w:name w:val="annotation text"/>
    <w:basedOn w:val="1"/>
    <w:link w:val="11"/>
    <w:qFormat/>
    <w:uiPriority w:val="0"/>
    <w:pPr>
      <w:jc w:val="left"/>
    </w:pPr>
  </w:style>
  <w:style w:type="paragraph" w:styleId="4">
    <w:name w:val="Date"/>
    <w:basedOn w:val="1"/>
    <w:next w:val="1"/>
    <w:link w:val="14"/>
    <w:uiPriority w:val="0"/>
    <w:pPr>
      <w:ind w:left="100" w:leftChars="2500"/>
    </w:p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styleId="9">
    <w:name w:val="annotation reference"/>
    <w:basedOn w:val="6"/>
    <w:qFormat/>
    <w:uiPriority w:val="0"/>
    <w:rPr>
      <w:sz w:val="21"/>
      <w:szCs w:val="21"/>
    </w:rPr>
  </w:style>
  <w:style w:type="character" w:customStyle="1" w:styleId="11">
    <w:name w:val="批注文字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2">
    <w:name w:val="批注主题 Char"/>
    <w:basedOn w:val="11"/>
    <w:link w:val="2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3">
    <w:name w:val="批注框文本 Char"/>
    <w:basedOn w:val="6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453</Words>
  <Characters>2585</Characters>
  <Lines>21</Lines>
  <Paragraphs>6</Paragraphs>
  <ScaleCrop>false</ScaleCrop>
  <LinksUpToDate>false</LinksUpToDate>
  <CharactersWithSpaces>3032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WangDan</dc:creator>
  <cp:lastModifiedBy>～茗～</cp:lastModifiedBy>
  <dcterms:modified xsi:type="dcterms:W3CDTF">2017-12-26T07:49:20Z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